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true"/>
        <w:widowControl/>
        <w:bidi w:val="0"/>
        <w:spacing w:before="240" w:after="60"/>
        <w:jc w:val="start"/>
        <w:rPr/>
      </w:pPr>
      <w:r>
        <w:rPr/>
        <w:t>QSPRpred, Spock and DrugEx: Developing an Open Source Ecosystem for Cheminformatics</w:t>
      </w:r>
    </w:p>
    <w:p>
      <w:pPr>
        <w:pStyle w:val="Normal"/>
        <w:rPr/>
      </w:pPr>
      <w:r>
        <w:rPr/>
      </w:r>
    </w:p>
    <w:p>
      <w:pPr>
        <w:pStyle w:val="Autor"/>
        <w:rPr/>
      </w:pPr>
      <w:r>
        <w:rPr>
          <w:b/>
          <w:bCs/>
        </w:rPr>
        <w:t>Šícho Martin</w:t>
      </w:r>
      <w:r>
        <w:rPr>
          <w:szCs w:val="20"/>
          <w:vertAlign w:val="superscript"/>
        </w:rPr>
        <w:t>1,</w:t>
      </w:r>
      <w:r>
        <w:rPr>
          <w:szCs w:val="20"/>
          <w:vertAlign w:val="superscript"/>
        </w:rPr>
        <w:t>2</w:t>
      </w:r>
      <w:r>
        <w:rPr>
          <w:position w:val="0"/>
          <w:sz w:val="20"/>
          <w:szCs w:val="20"/>
          <w:vertAlign w:val="baseline"/>
        </w:rPr>
        <w:t>, van den Maagdenberg Helle W.</w:t>
      </w:r>
      <w:r>
        <w:rPr>
          <w:szCs w:val="20"/>
          <w:vertAlign w:val="superscript"/>
        </w:rPr>
        <w:t>2</w:t>
      </w:r>
      <w:r>
        <w:rPr>
          <w:position w:val="0"/>
          <w:sz w:val="20"/>
          <w:szCs w:val="20"/>
          <w:vertAlign w:val="baseline"/>
        </w:rPr>
        <w:t>, Bernatavicius Andrius</w:t>
      </w:r>
      <w:r>
        <w:rPr>
          <w:szCs w:val="20"/>
          <w:vertAlign w:val="superscript"/>
        </w:rPr>
        <w:t>2,3</w:t>
      </w:r>
      <w:r>
        <w:rPr>
          <w:position w:val="0"/>
          <w:sz w:val="20"/>
          <w:szCs w:val="20"/>
          <w:vertAlign w:val="baseline"/>
        </w:rPr>
        <w:t>, Svozil Daniel</w:t>
      </w:r>
      <w:r>
        <w:rPr>
          <w:szCs w:val="20"/>
          <w:vertAlign w:val="superscript"/>
        </w:rPr>
        <w:t>1</w:t>
      </w:r>
      <w:r>
        <w:rPr>
          <w:position w:val="0"/>
          <w:sz w:val="20"/>
          <w:szCs w:val="20"/>
          <w:vertAlign w:val="baseline"/>
        </w:rPr>
        <w:t>,van Westen Gerard</w:t>
      </w:r>
      <w:r>
        <w:rPr>
          <w:szCs w:val="20"/>
          <w:vertAlign w:val="superscript"/>
        </w:rPr>
        <w:t>2</w:t>
      </w:r>
      <w:r>
        <w:rPr>
          <w:position w:val="0"/>
          <w:sz w:val="20"/>
          <w:szCs w:val="20"/>
          <w:vertAlign w:val="baseline"/>
        </w:rPr>
        <w:t xml:space="preserve">, </w:t>
      </w:r>
    </w:p>
    <w:p>
      <w:pPr>
        <w:pStyle w:val="Normal"/>
        <w:rPr/>
      </w:pPr>
      <w:r>
        <w:rPr/>
      </w:r>
    </w:p>
    <w:p>
      <w:pPr>
        <w:pStyle w:val="Afiliace"/>
        <w:rPr/>
      </w:pPr>
      <w:r>
        <w:rPr>
          <w:szCs w:val="20"/>
          <w:vertAlign w:val="superscript"/>
        </w:rPr>
        <w:t>1</w:t>
      </w:r>
      <w:r>
        <w:rPr/>
        <w:t xml:space="preserve"> CZ-OPENSCREEN: National Infrastructure for Chemical Biology, Department of Informatics and Chemistry, Faculty of Chemical Technology, University of Chemistry and Technology Prague, Technická 5, 166 28, Prague, Czech Republic</w:t>
      </w:r>
    </w:p>
    <w:p>
      <w:pPr>
        <w:pStyle w:val="Afiliace"/>
        <w:rPr/>
      </w:pPr>
      <w:r>
        <w:rPr>
          <w:szCs w:val="20"/>
          <w:vertAlign w:val="superscript"/>
        </w:rPr>
        <w:t>2</w:t>
      </w:r>
      <w:r>
        <w:rPr/>
        <w:t xml:space="preserve"> Leiden Academic Centre for Drug Research, Leiden University, 55 Einsteinweg, 2333 CC, Leiden, The Netherlands</w:t>
      </w:r>
    </w:p>
    <w:p>
      <w:pPr>
        <w:pStyle w:val="Afiliace"/>
        <w:rPr/>
      </w:pPr>
      <w:r>
        <w:rPr>
          <w:szCs w:val="20"/>
          <w:vertAlign w:val="superscript"/>
        </w:rPr>
        <w:t>3</w:t>
      </w:r>
      <w:r>
        <w:rPr/>
        <w:t xml:space="preserve"> Leiden Institute of Advanced Computer Science, Leiden University, Niels Bohrweg 1, 2333CA Leiden, The Netherlands.</w:t>
      </w:r>
    </w:p>
    <w:p>
      <w:pPr>
        <w:pStyle w:val="Abstrakt"/>
        <w:rPr/>
      </w:pPr>
      <w:r>
        <w:rPr/>
      </w:r>
    </w:p>
    <w:p>
      <w:pPr>
        <w:pStyle w:val="Abstrakt"/>
        <w:rPr/>
      </w:pPr>
      <w:r>
        <w:rPr/>
        <w:t xml:space="preserve">This talk presents </w:t>
      </w:r>
      <w:r>
        <w:rPr>
          <w:b/>
          <w:bCs/>
        </w:rPr>
        <w:t>QSPRpred</w:t>
      </w:r>
      <w:r>
        <w:rPr/>
        <w:t xml:space="preserve">, </w:t>
      </w:r>
      <w:r>
        <w:rPr>
          <w:b/>
          <w:bCs/>
        </w:rPr>
        <w:t>Spock</w:t>
      </w:r>
      <w:r>
        <w:rPr/>
        <w:t xml:space="preserve">, and </w:t>
      </w:r>
      <w:r>
        <w:rPr>
          <w:b/>
          <w:bCs/>
        </w:rPr>
        <w:t>DrugEx</w:t>
      </w:r>
      <w:r>
        <w:rPr/>
        <w:t xml:space="preserve">, an open-source cheminformatics ecosystem designed to accelerate drug discovery by integrating predictive modeling, molecular docking, and generative chemistry. </w:t>
      </w:r>
      <w:r>
        <w:rPr>
          <w:b w:val="false"/>
          <w:bCs w:val="false"/>
        </w:rPr>
        <w:t>QSPRpred</w:t>
      </w:r>
      <w:r>
        <w:rPr/>
        <w:t xml:space="preserve"> is a modular Python framework for building robust QSPR/QSAR models with automated preprocessing and hyperparameter optimization. </w:t>
      </w:r>
      <w:r>
        <w:rPr>
          <w:b w:val="false"/>
          <w:bCs w:val="false"/>
        </w:rPr>
        <w:t>Spock</w:t>
      </w:r>
      <w:r>
        <w:rPr/>
        <w:t xml:space="preserve"> serves as an automated molecular docking framework that generates and stores ligand-protein complexes, enabling structure-based virtual screening to identify promising ligands. Complementing these, </w:t>
      </w:r>
      <w:r>
        <w:rPr>
          <w:b w:val="false"/>
          <w:bCs w:val="false"/>
        </w:rPr>
        <w:t>DrugEx</w:t>
      </w:r>
      <w:r>
        <w:rPr/>
        <w:t xml:space="preserve"> leverages both Spock pipelines and QSPRpred models to guide </w:t>
      </w:r>
      <w:r>
        <w:rPr>
          <w:i/>
          <w:iCs/>
        </w:rPr>
        <w:t>de novo</w:t>
      </w:r>
      <w:r>
        <w:rPr/>
        <w:t xml:space="preserve"> molecular generation. Together, these tools facilitate streamlined workflows from property prediction and docking to compound design, improving reproducibility and reducing complexity through interoperable, version-controlled components. Case studies demonstrate how this ecosystem enhances virtual screening campaigns by combining data-driven modeling with structure-based docking, supported by open-source development and community collaboration.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86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90cbb"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4"/>
      <w:lang w:val="cs-CZ" w:eastAsia="cs-CZ" w:bidi="ar-SA"/>
    </w:rPr>
  </w:style>
  <w:style w:type="paragraph" w:styleId="Heading1">
    <w:name w:val="heading 1"/>
    <w:next w:val="Normal"/>
    <w:qFormat/>
    <w:rsid w:val="00a90cbb"/>
    <w:pPr>
      <w:keepNext w:val="true"/>
      <w:widowControl/>
      <w:bidi w:val="0"/>
      <w:spacing w:before="240" w:after="60"/>
      <w:jc w:val="start"/>
      <w:outlineLvl w:val="0"/>
    </w:pPr>
    <w:rPr>
      <w:rFonts w:cs="Arial" w:ascii="Times New Roman" w:hAnsi="Times New Roman" w:eastAsia="Times New Roman"/>
      <w:b/>
      <w:bCs/>
      <w:color w:val="auto"/>
      <w:kern w:val="2"/>
      <w:sz w:val="24"/>
      <w:szCs w:val="32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Autor" w:customStyle="1">
    <w:name w:val="Autor"/>
    <w:next w:val="Normal"/>
    <w:qFormat/>
    <w:rsid w:val="00dc3379"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4"/>
      <w:lang w:val="cs-CZ" w:eastAsia="cs-CZ" w:bidi="ar-SA"/>
    </w:rPr>
  </w:style>
  <w:style w:type="paragraph" w:styleId="Afiliace" w:customStyle="1">
    <w:name w:val="Afiliace"/>
    <w:basedOn w:val="Autor"/>
    <w:next w:val="Normal"/>
    <w:qFormat/>
    <w:rsid w:val="004b6f30"/>
    <w:pPr/>
    <w:rPr>
      <w:i/>
    </w:rPr>
  </w:style>
  <w:style w:type="paragraph" w:styleId="Abstrakt" w:customStyle="1">
    <w:name w:val="Abstrakt"/>
    <w:basedOn w:val="Autor"/>
    <w:next w:val="Normal"/>
    <w:qFormat/>
    <w:rsid w:val="00a90cbb"/>
    <w:pPr>
      <w:spacing w:lineRule="auto" w:line="264"/>
      <w:ind w:firstLine="170"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LibreOffice/24.8.6.2$Linux_X86_64 LibreOffice_project/480$Build-2</Application>
  <AppVersion>15.0000</AppVersion>
  <Pages>1</Pages>
  <Words>213</Words>
  <Characters>1514</Characters>
  <CharactersWithSpaces>1722</CharactersWithSpaces>
  <Paragraphs>6</Paragraphs>
  <Company>vscht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2025-05-05T21:58:00Z</dcterms:created>
  <dc:creator>Windows User</dc:creator>
  <dc:description/>
  <dc:language>en-US</dc:language>
  <cp:lastModifiedBy>Martin Sicho</cp:lastModifiedBy>
  <dcterms:modified xsi:type="dcterms:W3CDTF">2025-05-06T14:58:35Z</dcterms:modified>
  <cp:revision>5</cp:revision>
  <dc:subject/>
  <dc:title>Název konferenčního příspěvku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